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,Bold" w:hAnsi="Times New Roman,Bold" w:cs="Times New Roman,Bold"/>
          <w:b/>
          <w:b/>
          <w:bCs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,Bold" w:hAnsi="Times New Roman,Bold" w:cs="Times New Roman,Bold"/>
          <w:b/>
          <w:b/>
          <w:bCs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sz w:val="28"/>
          <w:szCs w:val="28"/>
        </w:rPr>
        <w:t>К ПРОЕКТУ  БЛАГОУСТРОЙСТВА ОБЩЕСТВЕННОЙ ТЕРРИТОРИИ  ПО АДРЕСУ: р.п. НОВАЯ ИГИРМА,  3-й квартал, д.38- маг. Гранд.</w:t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b/>
          <w:b/>
          <w:bCs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b/>
          <w:b/>
          <w:bCs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sz w:val="28"/>
          <w:szCs w:val="28"/>
        </w:rPr>
        <w:t>Общие положения.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включению в муниципальную программу «Формирование современной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городской среды на территории Новоигирминского городского поселения на 2018 год» (далее по тексту Программа) предлагается общественная  территория, расположенная по адресу: р.п. Новая Игирма, 3-й квартал, д.38-магазин Гранд.  Далее по  тексту – общественная территория.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 на общественной территории находится небольшая зона отдыха для жителей 3-го квартала,   на которой находятся  небольшой фонтанчик  окруженный лавками из бруса по всей окружности,  зона отдыха под черемухой:  стол с лавками.  Территория со стороны стадиона ограждена решетчатым деревянным забором высотой до 1м. С другой стороны территория не огорожена, а ограничена пешеходной дорожкой. По территории проходит дорога на стадион для проезда больших автомобилей при транспортировке грузов на стадион.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Общественная территория  нуждается в комплексном благоустройстве, поскольку на указанной территории длительное время не проводились мероприятия по благоустройству территории. На данной площадке нет мест для населения разного уровня: нет места для игр детей. Чаша фонтана пришла в негодность имеется отверстия как результат коррозии, необходимо заменить чашу фонтана на новый небольшой фонтан.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Необходимость выполнения мероприятий по благоустройству в рамках проекта обусловлена потребностью жителей р.п. Новая Игирма , 3- квартала в организации благоустройства общественной  территории в целях формирования современной и комфортной городской среды.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реализации проекта по благоустройству у жителей всех возрастных групп многоквартирных домов и всех возрастных категорий и различных социальных групп появится необходимая благоустроенная территория для полноценного отдыха и досуга.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Целями и задачами проекта является создание на территории Новоигирминского городского поселения благоприятной среды для проживания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Дизайн проект по благоустройству  общественной территории включает в себя: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схему расположения относительно д.38,3-квартала,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визуализацию в виде фотографии предполагаемой к благоустройству территории (настоящее время);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текстовое описание мероприятий по благоустройству;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примерную визуализацию объектов благоустройства с текстовым описанием каждого объекта благоустройства;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схему планировки территории и расстановки объектов благоустройства.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Визуализация в виде фотографий  (настоящее время).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6985" distL="0" distR="3175">
            <wp:extent cx="5940425" cy="3346450"/>
            <wp:effectExtent l="0" t="0" r="0" b="0"/>
            <wp:docPr id="1" name="Рисунок 13" descr="C:\Documents and Settings\penzina\Рабочий стол\Мои документы\Благоустройство\комфортная среда\ИСХОДНЫЕ данные в граждан проект\3 квартал\38 Новая Игирма\фото территория 38\Изображение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C:\Documents and Settings\penzina\Рабочий стол\Мои документы\Благоустройство\комфортная среда\ИСХОДНЫЕ данные в граждан проект\3 квартал\38 Новая Игирма\фото территория 38\Изображение 10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5080" distL="0" distR="3175">
            <wp:extent cx="5940425" cy="3348355"/>
            <wp:effectExtent l="0" t="0" r="0" b="0"/>
            <wp:docPr id="2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6985" distL="0" distR="3175">
            <wp:extent cx="5940425" cy="3346450"/>
            <wp:effectExtent l="0" t="0" r="0" b="0"/>
            <wp:docPr id="3" name="Рисунок 14" descr="C:\Documents and Settings\penzina\Рабочий стол\Мои документы\Благоустройство\комфортная среда\ИСХОДНЫЕ данные в граждан проект\3 квартал\38 Новая Игирма\фото территория 38\Изображение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C:\Documents and Settings\penzina\Рабочий стол\Мои документы\Благоустройство\комфортная среда\ИСХОДНЫЕ данные в граждан проект\3 квартал\38 Новая Игирма\фото территория 38\Изображение 1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СХЕМА ПО БЛАГОУСТРОЙСТВУ ДВОРОВОЙ ТЕРРИТОРИИ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Р.П. НОВАЯ ИГИРМА, 3 КВАРТАЛ, Д.38 (</w:t>
      </w:r>
      <w:r>
        <w:rPr>
          <w:rFonts w:cs="Times New Roman" w:ascii="Times New Roman" w:hAnsi="Times New Roman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sz w:val="28"/>
          <w:szCs w:val="28"/>
        </w:rPr>
        <w:t>=1850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3175">
            <wp:extent cx="5940425" cy="2916555"/>
            <wp:effectExtent l="0" t="0" r="0" b="0"/>
            <wp:docPr id="4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Исходные данные по благоустройству общественной территории  п. Новая Игирма, 3-й квартал, д.38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использованием  элементов и малых форм  фирмы 24-МАСТЕР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Красноярск.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5280"/>
        <w:gridCol w:w="3191"/>
      </w:tblGrid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по благоустройству.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Элементы благоустройства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Демонтаж старого забора решетчатого высотой 1 м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120,47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Ограждение территории по периметру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устройством 2-калиток и 2 ворот для сквозного проезда автомобилей на стадион.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Газонное ограждение-ГО 09.1(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-90;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- 2500)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Столб для ГО -109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Установка скамеек,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диванов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Б-23-   7 шт: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Б-23.2- 4 шт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Устройство  асфальтированных пешеходных дорожек,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Устройство асфальтобетонного покрытия толщина слоя 5 см  под площадку юного пешехода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S=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100 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S=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170 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Демонтаж и монтаж фонтана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Озеленение территории: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Посадка деревьев силами жителей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 шт 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Устройство клумб и подвесных клумб.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Б-16,4 клумба вазон.-4 шт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Установка малых архитектурных форм.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ИК-25 Игровой комплекс Юнга 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Оборудование  уголка юного пешехода: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Разметка пешеходной дорожки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Установка знаков и светофора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Д127 комплект дорожных знаков;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 129 светофор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Установка урн в количестве – 6шт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Б-15.10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Замена светильника на светильник  уличный светодиодный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Б-50.1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Объекты благоустройства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7175"/>
        <w:gridCol w:w="1830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9525" distL="0" distR="0">
                  <wp:extent cx="2076450" cy="1285875"/>
                  <wp:effectExtent l="0" t="0" r="0" b="0"/>
                  <wp:docPr id="5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Б-23.2  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0" distL="0" distR="0">
                  <wp:extent cx="2076450" cy="1066800"/>
                  <wp:effectExtent l="0" t="0" r="0" b="0"/>
                  <wp:docPr id="6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Диван Б-23 -7 шт; изготовитель 24-Мастер г. Красноярск 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Длина скамейки = 2,5 метра;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Ширина = 750 мм;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9525">
                  <wp:extent cx="2162175" cy="1619250"/>
                  <wp:effectExtent l="0" t="0" r="0" b="0"/>
                  <wp:docPr id="7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 светодиодный</w:t>
            </w:r>
            <w:r>
              <w:rPr>
                <w:rFonts w:cs="Times New Roman,Bold" w:ascii="Times New Roman,Bold" w:hAnsi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>Технические характеристики светильника: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Световой поток, Лм не менее 5000;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Потребляемая мощность, Вт до 50;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Цвет светодиодов белый , 5000К;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Степень защиты IP66;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Температура окр. среды, ºС, от -45 до +50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9525">
                  <wp:extent cx="1514475" cy="1314450"/>
                  <wp:effectExtent l="0" t="0" r="0" b="0"/>
                  <wp:docPr id="8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Урна напольная Б-15.10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-6 шт.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9525" distL="0" distR="9525">
                  <wp:extent cx="1857375" cy="1323975"/>
                  <wp:effectExtent l="0" t="0" r="0" b="0"/>
                  <wp:docPr id="9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Д-127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Комплект дорожных знаков.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9525">
                  <wp:extent cx="904875" cy="1447800"/>
                  <wp:effectExtent l="0" t="0" r="0" b="0"/>
                  <wp:docPr id="10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Д-129 светофор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9525" distL="0" distR="9525">
                  <wp:extent cx="1323975" cy="885825"/>
                  <wp:effectExtent l="0" t="0" r="0" b="0"/>
                  <wp:docPr id="11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Б-16.4  - 4 шт.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0" distL="0" distR="9525">
                  <wp:extent cx="2047875" cy="1371600"/>
                  <wp:effectExtent l="0" t="0" r="0" b="0"/>
                  <wp:docPr id="12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ИК-25.2 Игровой комплекс «Юнга»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9525" distL="0" distR="0">
                  <wp:extent cx="2076450" cy="1800225"/>
                  <wp:effectExtent l="0" t="0" r="0" b="0"/>
                  <wp:docPr id="13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Декоративное газонное ограждение размерами  900х2500: ГО -09.01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Столб для ГО-109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/>
              <w:drawing>
                <wp:inline distT="0" distB="635" distL="0" distR="635">
                  <wp:extent cx="4761865" cy="4761865"/>
                  <wp:effectExtent l="0" t="0" r="0" b="0"/>
                  <wp:docPr id="14" name="Рисунок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476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Фонтанная установка 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5715" distL="0" distR="3175">
            <wp:extent cx="5940425" cy="11538585"/>
            <wp:effectExtent l="0" t="0" r="0" b="0"/>
            <wp:docPr id="1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Bold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3776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377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8e5952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8e59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d711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60df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3776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LibreOffice/5.4.1.2$Windows_x86 LibreOffice_project/ea7cb86e6eeb2bf3a5af73a8f7777ac570321527</Application>
  <Pages>9</Pages>
  <Words>581</Words>
  <Characters>3799</Characters>
  <CharactersWithSpaces>4324</CharactersWithSpaces>
  <Paragraphs>117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2018-03-01T06:14:00Z</dcterms:created>
  <dc:creator>Пянзина Людмила Алексеевна</dc:creator>
  <dc:description/>
  <dc:language>ru-RU</dc:language>
  <cp:lastModifiedBy/>
  <cp:lastPrinted>2018-03-02T01:38:00Z</cp:lastPrinted>
  <dcterms:modified xsi:type="dcterms:W3CDTF">2018-10-10T12:32:31Z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